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6444" w14:textId="15C30DA9" w:rsidR="008B697B" w:rsidRDefault="00747350" w:rsidP="00747350">
      <w:pPr>
        <w:spacing w:line="257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76EFC0B1" wp14:editId="50C66030">
            <wp:extent cx="2901950" cy="205151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371" cy="2053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D84F3" w14:textId="4AE6A414" w:rsidR="00BF3030" w:rsidRPr="00747350" w:rsidRDefault="52ABD69D" w:rsidP="6DD2552E">
      <w:pPr>
        <w:spacing w:line="257" w:lineRule="auto"/>
        <w:jc w:val="both"/>
        <w:rPr>
          <w:sz w:val="26"/>
          <w:szCs w:val="28"/>
        </w:rPr>
      </w:pPr>
      <w:r w:rsidRPr="00747350">
        <w:rPr>
          <w:rFonts w:ascii="Calibri" w:eastAsia="Calibri" w:hAnsi="Calibri" w:cs="Calibri"/>
        </w:rPr>
        <w:t>Revolutionizing fashion &amp; lifestyle brands today! We aim to establish a leading 'House of Brands' powered by the Aditya Birla Group. Through strategic partnerships with D2C fashion &amp; lifestyle brands, TMRW drives their transformation into customer-centric brands. Our fusion of category &amp; brand building expertise and digital-first capabilities sets us apart. With a stellar leadership team, our brands thrive in today's market. We prioritize building enduring brands with solid fundamentals &amp; unit economics. Expansion &amp; a solid foundation go hand in hand. Our founder-model emphasizes shared success &amp; wealth creation. Join us on our journey to reshape the future of fashion, captivating hearts with beloved brands across India.</w:t>
      </w:r>
    </w:p>
    <w:p w14:paraId="2C078E63" w14:textId="3955EF6D" w:rsidR="00BF3030" w:rsidRDefault="00BF3030"/>
    <w:sectPr w:rsidR="00BF3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FDF17E"/>
    <w:rsid w:val="00747350"/>
    <w:rsid w:val="00762C01"/>
    <w:rsid w:val="008B697B"/>
    <w:rsid w:val="00BF3030"/>
    <w:rsid w:val="1EFDF17E"/>
    <w:rsid w:val="52ABD69D"/>
    <w:rsid w:val="6DD2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DF17E"/>
  <w15:chartTrackingRefBased/>
  <w15:docId w15:val="{BFA6B04E-A0A3-4FC6-BA0C-50D4CA03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 Fernandes</dc:creator>
  <cp:keywords/>
  <dc:description/>
  <cp:lastModifiedBy>Ifrah Ansari</cp:lastModifiedBy>
  <cp:revision>4</cp:revision>
  <dcterms:created xsi:type="dcterms:W3CDTF">2024-07-03T07:17:00Z</dcterms:created>
  <dcterms:modified xsi:type="dcterms:W3CDTF">2025-03-12T09:34:00Z</dcterms:modified>
</cp:coreProperties>
</file>